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heme="minorEastAsia" w:hAnsiTheme="minorEastAsia"/>
          <w:b/>
          <w:sz w:val="28"/>
          <w:szCs w:val="24"/>
        </w:rPr>
      </w:pPr>
      <w:r>
        <w:rPr>
          <w:rFonts w:hint="eastAsia" w:asciiTheme="minorEastAsia" w:hAnsiTheme="minorEastAsia"/>
          <w:b/>
          <w:sz w:val="28"/>
          <w:szCs w:val="24"/>
          <w:lang w:eastAsia="zh-CN"/>
        </w:rPr>
        <w:t>附件</w:t>
      </w:r>
      <w:r>
        <w:rPr>
          <w:rFonts w:hint="eastAsia" w:asciiTheme="minorEastAsia" w:hAnsiTheme="minorEastAsia"/>
          <w:b/>
          <w:sz w:val="28"/>
          <w:szCs w:val="24"/>
          <w:lang w:val="en-US" w:eastAsia="zh-CN"/>
        </w:rPr>
        <w:t>3</w:t>
      </w:r>
      <w:bookmarkStart w:id="0" w:name="_GoBack"/>
      <w:bookmarkEnd w:id="0"/>
      <w:r>
        <w:rPr>
          <w:rFonts w:asciiTheme="minorEastAsia" w:hAnsiTheme="minorEastAsia"/>
          <w:b/>
          <w:sz w:val="28"/>
          <w:szCs w:val="24"/>
        </w:rPr>
        <w:t>手工坊数据库内容要求及技术参数</w:t>
      </w:r>
    </w:p>
    <w:p>
      <w:pPr>
        <w:spacing w:line="360" w:lineRule="auto"/>
        <w:jc w:val="center"/>
        <w:rPr>
          <w:rFonts w:asciiTheme="minorEastAsia" w:hAnsiTheme="minorEastAsia"/>
          <w:b/>
          <w:sz w:val="28"/>
          <w:szCs w:val="24"/>
        </w:rPr>
      </w:pPr>
    </w:p>
    <w:p>
      <w:pPr>
        <w:spacing w:before="156" w:beforeLines="50" w:after="156" w:afterLines="50" w:line="360" w:lineRule="auto"/>
        <w:rPr>
          <w:rFonts w:ascii="宋体" w:hAnsi="宋体" w:eastAsia="宋体"/>
          <w:b/>
          <w:bCs/>
          <w:sz w:val="24"/>
          <w:szCs w:val="24"/>
        </w:rPr>
      </w:pPr>
      <w:r>
        <w:rPr>
          <w:rFonts w:hint="eastAsia" w:ascii="宋体" w:hAnsi="宋体" w:eastAsia="宋体"/>
          <w:b/>
          <w:bCs/>
          <w:sz w:val="24"/>
          <w:szCs w:val="24"/>
        </w:rPr>
        <w:t xml:space="preserve">一、内容要求 </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手工数据库内容应包括：彩泥制作、折纸大全、3D手工画、创意纽扣、创意水果、趣味剪纸、创意涂鸦帽、水晶马赛克、趣味拼豆、儿童工艺、纽扣花束、木制工艺、3D打印笔等不少于12个类别，手工教学视频应有配音，每个手工视频应对所需材料及过程进行讲解步骤，需支持暂停和快进，以保证读者的学习需求。</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数据库WEB端通过课程目录支持模糊搜索，进入视频播放页面支持上下集切换，暂停，拖动视频进度条可快进/后退。0</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微信端包含分类导航栏以及个人信息，个人信息中应支持收藏、查询历史记录、修改个人资料及密码等功能，需支持模糊搜索和语音识别（首次使用语音识别则需要获取权限）</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数据库视频需支持收藏、查看播放历史记录和分享功能，视频根据收藏时间进行排序，可在个人中心-我的收藏中查看，亦可取消收藏。可查看和删除历史播放记录。</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访问后台功能应支持按月、按年、按版块统计读者访问量，表现形式应支持饼状图、曲线图、柱形图、表格等形式。</w:t>
      </w:r>
    </w:p>
    <w:p>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后台应支持查看每年购买数据库数量、容量和视频时长等数据统计，每个视频应有独立二维码，便于图书馆用于数字资源阅读推广工作。</w:t>
      </w:r>
    </w:p>
    <w:p>
      <w:pPr>
        <w:spacing w:before="156" w:beforeLines="50" w:after="156" w:afterLines="50" w:line="360" w:lineRule="auto"/>
        <w:rPr>
          <w:rFonts w:ascii="宋体" w:hAnsi="宋体" w:eastAsia="宋体"/>
          <w:sz w:val="24"/>
          <w:szCs w:val="24"/>
        </w:rPr>
      </w:pPr>
      <w:r>
        <w:rPr>
          <w:rFonts w:hint="eastAsia" w:ascii="宋体" w:hAnsi="宋体" w:eastAsia="宋体"/>
          <w:sz w:val="24"/>
          <w:szCs w:val="24"/>
        </w:rPr>
        <w:t>二、</w:t>
      </w:r>
      <w:r>
        <w:rPr>
          <w:rFonts w:hint="eastAsia" w:ascii="宋体" w:hAnsi="宋体" w:eastAsia="宋体"/>
          <w:b/>
          <w:sz w:val="24"/>
          <w:szCs w:val="24"/>
        </w:rPr>
        <w:t>技术标准</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w:t>
      </w:r>
      <w:r>
        <w:rPr>
          <w:rFonts w:ascii="宋体" w:hAnsi="宋体" w:eastAsia="宋体"/>
          <w:spacing w:val="-1"/>
          <w:sz w:val="24"/>
          <w:szCs w:val="24"/>
        </w:rPr>
        <w:t>运行环境：</w:t>
      </w:r>
      <w:r>
        <w:rPr>
          <w:rFonts w:ascii="宋体" w:hAnsi="宋体" w:eastAsia="宋体"/>
          <w:spacing w:val="-3"/>
          <w:sz w:val="24"/>
          <w:szCs w:val="24"/>
        </w:rPr>
        <w:t>WindowsServer2020及以上版本</w:t>
      </w:r>
      <w:r>
        <w:rPr>
          <w:rFonts w:ascii="宋体" w:hAnsi="宋体" w:eastAsia="宋体"/>
          <w:sz w:val="24"/>
          <w:szCs w:val="24"/>
        </w:rPr>
        <w:t>。</w:t>
      </w:r>
    </w:p>
    <w:p>
      <w:pPr>
        <w:pStyle w:val="11"/>
        <w:spacing w:line="360" w:lineRule="auto"/>
        <w:rPr>
          <w:sz w:val="24"/>
          <w:szCs w:val="24"/>
        </w:rPr>
      </w:pPr>
      <w:r>
        <w:rPr>
          <w:rFonts w:hint="eastAsia"/>
          <w:spacing w:val="7"/>
          <w:sz w:val="24"/>
          <w:szCs w:val="24"/>
        </w:rPr>
        <w:t>（2）</w:t>
      </w:r>
      <w:r>
        <w:rPr>
          <w:sz w:val="24"/>
          <w:szCs w:val="24"/>
        </w:rPr>
        <w:t xml:space="preserve">开发技术：vue+xml+json+mvc+asp.net(c#)+sql server+redis。 </w:t>
      </w:r>
    </w:p>
    <w:p>
      <w:pPr>
        <w:pStyle w:val="11"/>
        <w:spacing w:line="360" w:lineRule="auto"/>
        <w:rPr>
          <w:sz w:val="24"/>
          <w:szCs w:val="24"/>
        </w:rPr>
      </w:pPr>
      <w:r>
        <w:rPr>
          <w:rFonts w:hint="eastAsia"/>
          <w:sz w:val="24"/>
          <w:szCs w:val="24"/>
        </w:rPr>
        <w:t>（3）</w:t>
      </w:r>
      <w:r>
        <w:rPr>
          <w:sz w:val="24"/>
          <w:szCs w:val="24"/>
        </w:rPr>
        <w:t>数据库类型：</w:t>
      </w:r>
      <w:r>
        <w:rPr>
          <w:rFonts w:hint="eastAsia"/>
          <w:sz w:val="24"/>
          <w:szCs w:val="24"/>
        </w:rPr>
        <w:t>支持</w:t>
      </w:r>
      <w:r>
        <w:rPr>
          <w:sz w:val="24"/>
          <w:szCs w:val="24"/>
        </w:rPr>
        <w:t>SQLSserver2012及以上版本</w:t>
      </w:r>
      <w:r>
        <w:rPr>
          <w:rFonts w:hint="eastAsia"/>
          <w:sz w:val="24"/>
          <w:szCs w:val="24"/>
        </w:rPr>
        <w:t>。</w:t>
      </w:r>
    </w:p>
    <w:p>
      <w:pPr>
        <w:pStyle w:val="11"/>
        <w:spacing w:line="360" w:lineRule="auto"/>
        <w:rPr>
          <w:color w:val="000000" w:themeColor="text1"/>
          <w:sz w:val="24"/>
          <w:szCs w:val="24"/>
          <w14:textFill>
            <w14:solidFill>
              <w14:schemeClr w14:val="tx1"/>
            </w14:solidFill>
          </w14:textFill>
        </w:rPr>
      </w:pPr>
      <w:r>
        <w:rPr>
          <w:rFonts w:hint="eastAsia"/>
          <w:sz w:val="24"/>
          <w:szCs w:val="24"/>
        </w:rPr>
        <w:t>（4）</w:t>
      </w:r>
      <w:r>
        <w:rPr>
          <w:sz w:val="24"/>
          <w:szCs w:val="24"/>
        </w:rPr>
        <w:t>分辨率：1</w:t>
      </w:r>
      <w:r>
        <w:rPr>
          <w:rFonts w:hint="eastAsia"/>
          <w:sz w:val="24"/>
          <w:szCs w:val="24"/>
        </w:rPr>
        <w:t>3</w:t>
      </w:r>
      <w:r>
        <w:rPr>
          <w:sz w:val="24"/>
          <w:szCs w:val="24"/>
        </w:rPr>
        <w:t>66*768。</w:t>
      </w:r>
    </w:p>
    <w:p>
      <w:pPr>
        <w:pStyle w:val="11"/>
        <w:spacing w:line="360" w:lineRule="auto"/>
        <w:rPr>
          <w:sz w:val="24"/>
          <w:szCs w:val="24"/>
        </w:rPr>
      </w:pPr>
      <w:r>
        <w:rPr>
          <w:rFonts w:hint="eastAsia"/>
          <w:sz w:val="24"/>
          <w:szCs w:val="24"/>
        </w:rPr>
        <w:t>（5）</w:t>
      </w:r>
      <w:r>
        <w:rPr>
          <w:sz w:val="24"/>
          <w:szCs w:val="24"/>
        </w:rPr>
        <w:t>产品格式：MP4视频</w:t>
      </w:r>
      <w:r>
        <w:rPr>
          <w:rFonts w:hint="eastAsia"/>
          <w:sz w:val="24"/>
          <w:szCs w:val="24"/>
        </w:rPr>
        <w:t>格式</w:t>
      </w:r>
      <w:r>
        <w:rPr>
          <w:sz w:val="24"/>
          <w:szCs w:val="24"/>
        </w:rPr>
        <w:t>。</w:t>
      </w:r>
    </w:p>
    <w:p>
      <w:pPr>
        <w:pStyle w:val="11"/>
        <w:spacing w:line="360" w:lineRule="auto"/>
        <w:rPr>
          <w:sz w:val="24"/>
          <w:szCs w:val="24"/>
        </w:rPr>
      </w:pPr>
    </w:p>
    <w:p>
      <w:pPr>
        <w:spacing w:before="156" w:beforeLines="50" w:after="156" w:afterLines="50" w:line="360" w:lineRule="auto"/>
        <w:rPr>
          <w:rFonts w:ascii="宋体" w:hAnsi="宋体" w:eastAsia="宋体"/>
          <w:b/>
          <w:bCs/>
          <w:sz w:val="24"/>
          <w:szCs w:val="24"/>
        </w:rPr>
      </w:pPr>
      <w:r>
        <w:rPr>
          <w:rFonts w:hint="eastAsia" w:ascii="宋体" w:hAnsi="宋体" w:eastAsia="宋体"/>
          <w:b/>
          <w:bCs/>
          <w:sz w:val="24"/>
          <w:szCs w:val="24"/>
        </w:rPr>
        <w:t>三、服务要求</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（1）为确保数据库及软件系统的正常使用，供应商提供定期的图书馆使用状况回访，并提供7*24的热线技术支持服务，对于常规问题提供电话技术支持和指导。</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2</w:t>
      </w:r>
      <w:r>
        <w:rPr>
          <w:rFonts w:hint="eastAsia" w:ascii="宋体" w:hAnsi="宋体" w:eastAsia="宋体" w:cs="Times New Roman"/>
          <w:color w:val="000000"/>
          <w:sz w:val="24"/>
          <w:szCs w:val="24"/>
        </w:rPr>
        <w:t>）对于电话支持不能解决的问题，将采用远程终端的方式对使用的站点的相关故障现象进行网络远程排除。对于远程终端方式无法解决的重大问题，供应商将派专人进行上门/现场维护服务。</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3</w:t>
      </w:r>
      <w:r>
        <w:rPr>
          <w:rFonts w:hint="eastAsia" w:ascii="宋体" w:hAnsi="宋体" w:eastAsia="宋体" w:cs="Times New Roman"/>
          <w:color w:val="000000"/>
          <w:sz w:val="24"/>
          <w:szCs w:val="24"/>
        </w:rPr>
        <w:t>）响应流程：Email服务：提供7*8小时接收处理。电话服务：提供7*24小时电话技术支持服务。网络远程服务：提供7*8小时的专业远程服务。</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4</w:t>
      </w:r>
      <w:r>
        <w:rPr>
          <w:rFonts w:hint="eastAsia" w:ascii="宋体" w:hAnsi="宋体" w:eastAsia="宋体" w:cs="Times New Roman"/>
          <w:color w:val="000000"/>
          <w:sz w:val="24"/>
          <w:szCs w:val="24"/>
        </w:rPr>
        <w:t>）响应时间：服务响应时间（小时）：承诺</w:t>
      </w:r>
      <w:r>
        <w:rPr>
          <w:rFonts w:ascii="宋体" w:hAnsi="宋体" w:eastAsia="宋体" w:cs="Times New Roman"/>
          <w:color w:val="000000"/>
          <w:sz w:val="24"/>
          <w:szCs w:val="24"/>
        </w:rPr>
        <w:t>150</w:t>
      </w:r>
      <w:r>
        <w:rPr>
          <w:rFonts w:hint="eastAsia" w:ascii="宋体" w:hAnsi="宋体" w:eastAsia="宋体" w:cs="Times New Roman"/>
          <w:color w:val="000000"/>
          <w:sz w:val="24"/>
          <w:szCs w:val="24"/>
        </w:rPr>
        <w:t>分钟内做出响应/服务到场时间（小时）：承诺72小时内上门服务。</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5</w:t>
      </w:r>
      <w:r>
        <w:rPr>
          <w:rFonts w:hint="eastAsia" w:ascii="宋体" w:hAnsi="宋体" w:eastAsia="宋体" w:cs="Times New Roman"/>
          <w:color w:val="000000"/>
          <w:sz w:val="24"/>
          <w:szCs w:val="24"/>
        </w:rPr>
        <w:t>）供应商</w:t>
      </w:r>
      <w:r>
        <w:rPr>
          <w:rFonts w:ascii="宋体" w:hAnsi="宋体" w:eastAsia="宋体" w:cs="Times New Roman"/>
          <w:color w:val="000000"/>
          <w:sz w:val="24"/>
          <w:szCs w:val="24"/>
        </w:rPr>
        <w:t>应</w:t>
      </w:r>
      <w:r>
        <w:rPr>
          <w:rFonts w:hint="eastAsia" w:ascii="宋体" w:hAnsi="宋体" w:eastAsia="宋体" w:cs="Times New Roman"/>
          <w:color w:val="000000"/>
          <w:sz w:val="24"/>
          <w:szCs w:val="24"/>
        </w:rPr>
        <w:t>积极配合图书馆的宣传推广工作，扩大数据库产品的受众覆盖面，提高数据资源的使用效率。在合同有效期内为图书馆提供线下活动服务不少于</w:t>
      </w:r>
      <w:r>
        <w:rPr>
          <w:rFonts w:ascii="宋体" w:hAnsi="宋体" w:eastAsia="宋体" w:cs="Times New Roman"/>
          <w:color w:val="000000"/>
          <w:sz w:val="24"/>
          <w:szCs w:val="24"/>
        </w:rPr>
        <w:t>3场</w:t>
      </w:r>
      <w:r>
        <w:rPr>
          <w:rFonts w:hint="eastAsia" w:ascii="宋体" w:hAnsi="宋体" w:eastAsia="宋体" w:cs="Times New Roman"/>
          <w:color w:val="000000"/>
          <w:sz w:val="24"/>
          <w:szCs w:val="24"/>
        </w:rPr>
        <w:t>，提供</w:t>
      </w:r>
      <w:r>
        <w:rPr>
          <w:rFonts w:ascii="宋体" w:hAnsi="宋体" w:eastAsia="宋体" w:cs="Times New Roman"/>
          <w:color w:val="000000"/>
          <w:sz w:val="24"/>
          <w:szCs w:val="24"/>
        </w:rPr>
        <w:t>线上资源推文不少于12期</w:t>
      </w:r>
      <w:r>
        <w:rPr>
          <w:rFonts w:hint="eastAsia" w:ascii="宋体" w:hAnsi="宋体" w:eastAsia="宋体" w:cs="Times New Roman"/>
          <w:color w:val="000000"/>
          <w:sz w:val="24"/>
          <w:szCs w:val="24"/>
        </w:rPr>
        <w:t>，</w:t>
      </w:r>
      <w:r>
        <w:rPr>
          <w:rFonts w:ascii="宋体" w:hAnsi="宋体" w:eastAsia="宋体" w:cs="Times New Roman"/>
          <w:color w:val="000000"/>
          <w:sz w:val="24"/>
          <w:szCs w:val="24"/>
        </w:rPr>
        <w:t>定期推送每月1</w:t>
      </w:r>
      <w:r>
        <w:rPr>
          <w:rFonts w:hint="eastAsia" w:ascii="宋体" w:hAnsi="宋体" w:eastAsia="宋体" w:cs="Times New Roman"/>
          <w:color w:val="000000"/>
          <w:sz w:val="24"/>
          <w:szCs w:val="24"/>
        </w:rPr>
        <w:t>篇。</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w:t>
      </w:r>
      <w:r>
        <w:rPr>
          <w:rFonts w:ascii="宋体" w:hAnsi="宋体" w:eastAsia="宋体" w:cs="Times New Roman"/>
          <w:color w:val="000000"/>
          <w:sz w:val="24"/>
          <w:szCs w:val="24"/>
        </w:rPr>
        <w:t>6</w:t>
      </w:r>
      <w:r>
        <w:rPr>
          <w:rFonts w:hint="eastAsia" w:ascii="宋体" w:hAnsi="宋体" w:eastAsia="宋体" w:cs="Times New Roman"/>
          <w:color w:val="000000"/>
          <w:sz w:val="24"/>
          <w:szCs w:val="24"/>
        </w:rPr>
        <w:t>）</w:t>
      </w:r>
      <w:r>
        <w:rPr>
          <w:rFonts w:ascii="宋体" w:hAnsi="宋体" w:eastAsia="宋体" w:cs="Times New Roman"/>
          <w:color w:val="000000"/>
          <w:sz w:val="24"/>
          <w:szCs w:val="24"/>
        </w:rPr>
        <w:t>提供1年的微信端和WEB端使用权。</w:t>
      </w:r>
    </w:p>
    <w:p>
      <w:pPr>
        <w:spacing w:before="156" w:beforeLines="50" w:after="156" w:afterLines="50" w:line="360" w:lineRule="auto"/>
        <w:rPr>
          <w:rFonts w:ascii="宋体" w:hAnsi="宋体" w:eastAsia="宋体"/>
          <w:b/>
          <w:bCs/>
          <w:sz w:val="24"/>
          <w:szCs w:val="24"/>
        </w:rPr>
      </w:pPr>
      <w:r>
        <w:rPr>
          <w:rFonts w:hint="eastAsia" w:ascii="宋体" w:hAnsi="宋体" w:eastAsia="宋体"/>
          <w:b/>
          <w:bCs/>
          <w:sz w:val="24"/>
          <w:szCs w:val="24"/>
        </w:rPr>
        <w:t>四、服务模式</w:t>
      </w:r>
    </w:p>
    <w:p>
      <w:pPr>
        <w:spacing w:line="360" w:lineRule="auto"/>
        <w:rPr>
          <w:rFonts w:ascii="宋体" w:hAnsi="宋体" w:eastAsia="宋体" w:cs="Times New Roman"/>
          <w:color w:val="000000"/>
          <w:sz w:val="24"/>
          <w:szCs w:val="24"/>
        </w:rPr>
      </w:pPr>
      <w:r>
        <w:rPr>
          <w:rFonts w:hint="eastAsia" w:ascii="宋体" w:hAnsi="宋体" w:eastAsia="宋体" w:cs="Times New Roman"/>
          <w:color w:val="000000"/>
          <w:sz w:val="24"/>
          <w:szCs w:val="24"/>
        </w:rPr>
        <w:t>远程包库+镜像数据（340集）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mYTliZGM3MzgxNjk2YmUzMjQzZjYxY2U5ZDViZmQifQ=="/>
  </w:docVars>
  <w:rsids>
    <w:rsidRoot w:val="00BF03C8"/>
    <w:rsid w:val="00224876"/>
    <w:rsid w:val="003F6725"/>
    <w:rsid w:val="00701D42"/>
    <w:rsid w:val="00856674"/>
    <w:rsid w:val="00BF03C8"/>
    <w:rsid w:val="00D140A2"/>
    <w:rsid w:val="00ED4C4A"/>
    <w:rsid w:val="20294D50"/>
    <w:rsid w:val="40220BDD"/>
    <w:rsid w:val="44314C98"/>
    <w:rsid w:val="48A84141"/>
    <w:rsid w:val="58F3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ind w:left="361"/>
      <w:jc w:val="left"/>
    </w:pPr>
    <w:rPr>
      <w:rFonts w:ascii="宋体" w:hAnsi="宋体" w:eastAsia="宋体" w:cs="宋体"/>
      <w:kern w:val="0"/>
      <w:sz w:val="24"/>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列出段落1"/>
    <w:basedOn w:val="1"/>
    <w:qFormat/>
    <w:uiPriority w:val="0"/>
    <w:pPr>
      <w:ind w:firstLine="420" w:firstLineChars="200"/>
    </w:pPr>
    <w:rPr>
      <w:rFonts w:ascii="Calibri" w:hAnsi="Calibri" w:eastAsia="宋体" w:cs="Times New Roman"/>
      <w:szCs w:val="21"/>
    </w:rPr>
  </w:style>
  <w:style w:type="paragraph" w:customStyle="1" w:styleId="11">
    <w:name w:val="Table Paragraph"/>
    <w:basedOn w:val="1"/>
    <w:qFormat/>
    <w:uiPriority w:val="1"/>
    <w:pPr>
      <w:autoSpaceDE w:val="0"/>
      <w:autoSpaceDN w:val="0"/>
      <w:jc w:val="left"/>
    </w:pPr>
    <w:rPr>
      <w:rFonts w:ascii="宋体" w:hAnsi="宋体" w:eastAsia="宋体" w:cs="宋体"/>
      <w:kern w:val="0"/>
      <w:sz w:val="22"/>
    </w:rPr>
  </w:style>
  <w:style w:type="paragraph" w:customStyle="1" w:styleId="12">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162</Words>
  <Characters>927</Characters>
  <Lines>7</Lines>
  <Paragraphs>2</Paragraphs>
  <TotalTime>17</TotalTime>
  <ScaleCrop>false</ScaleCrop>
  <LinksUpToDate>false</LinksUpToDate>
  <CharactersWithSpaces>1087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2023-10-28T09:38:00Z</dcterms:created>
  <dc:creator>as1140128242@outlook.com</dc:creator>
  <cp:lastModifiedBy>xiaomi用户</cp:lastModifiedBy>
  <dcterms:modified xsi:type="dcterms:W3CDTF">2023-11-01T01:28:46Z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9F80E11920884F79BE8ECEFE7523D120_13</vt:lpwstr>
  </property>
</Properties>
</file>